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69489" w14:textId="099DC61F" w:rsidR="00495E20" w:rsidRDefault="00495E20" w:rsidP="00495E20"/>
    <w:p w14:paraId="29DC0056" w14:textId="63355ACE" w:rsidR="00495E20" w:rsidRDefault="00495E20" w:rsidP="00495E20"/>
    <w:p w14:paraId="0BF4E5AE" w14:textId="53CB8025" w:rsidR="00495E20" w:rsidRDefault="00495E20" w:rsidP="00495E20"/>
    <w:p w14:paraId="452DAA48" w14:textId="04C64458" w:rsidR="00495E20" w:rsidRDefault="00495E20" w:rsidP="00495E20">
      <w:r>
        <w:rPr>
          <w:noProof/>
        </w:rPr>
        <w:drawing>
          <wp:anchor distT="0" distB="0" distL="114300" distR="114300" simplePos="0" relativeHeight="251658240" behindDoc="0" locked="0" layoutInCell="1" allowOverlap="1" wp14:anchorId="3E2429E6" wp14:editId="45389678">
            <wp:simplePos x="0" y="0"/>
            <wp:positionH relativeFrom="margin">
              <wp:align>center</wp:align>
            </wp:positionH>
            <wp:positionV relativeFrom="paragraph">
              <wp:posOffset>60960</wp:posOffset>
            </wp:positionV>
            <wp:extent cx="3335020" cy="2217420"/>
            <wp:effectExtent l="0" t="0" r="0" b="0"/>
            <wp:wrapNone/>
            <wp:docPr id="1" name="Picture 1" descr="A logo with colorful cub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colorful cub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5020" cy="2217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A835B0" w14:textId="204E996F" w:rsidR="00495E20" w:rsidRDefault="00495E20" w:rsidP="00495E20">
      <w:pPr>
        <w:jc w:val="center"/>
      </w:pPr>
    </w:p>
    <w:p w14:paraId="6AF63741" w14:textId="52109BF3" w:rsidR="00495E20" w:rsidRDefault="00495E20" w:rsidP="00495E20"/>
    <w:p w14:paraId="1DC4F789" w14:textId="137AE940" w:rsidR="00495E20" w:rsidRDefault="00495E20" w:rsidP="00495E20"/>
    <w:p w14:paraId="240DCD16" w14:textId="77777777" w:rsidR="00495E20" w:rsidRDefault="00495E20" w:rsidP="00495E20"/>
    <w:p w14:paraId="442ACBEB" w14:textId="77777777" w:rsidR="00495E20" w:rsidRDefault="00495E20" w:rsidP="00495E20"/>
    <w:p w14:paraId="3027BDB0" w14:textId="77777777" w:rsidR="00495E20" w:rsidRDefault="00495E20" w:rsidP="00495E20"/>
    <w:p w14:paraId="39F48EB7" w14:textId="77777777" w:rsidR="00495E20" w:rsidRDefault="00495E20" w:rsidP="00495E20">
      <w:pPr>
        <w:jc w:val="center"/>
        <w:rPr>
          <w:sz w:val="96"/>
          <w:szCs w:val="96"/>
        </w:rPr>
      </w:pPr>
    </w:p>
    <w:p w14:paraId="074A0811" w14:textId="65971A61" w:rsidR="00495E20" w:rsidRPr="00495E20" w:rsidRDefault="00495E20" w:rsidP="00495E20">
      <w:pPr>
        <w:jc w:val="center"/>
        <w:rPr>
          <w:sz w:val="96"/>
          <w:szCs w:val="96"/>
        </w:rPr>
      </w:pPr>
      <w:r w:rsidRPr="00495E20">
        <w:rPr>
          <w:sz w:val="96"/>
          <w:szCs w:val="96"/>
        </w:rPr>
        <w:t>SEN</w:t>
      </w:r>
      <w:r w:rsidR="0071636C">
        <w:rPr>
          <w:sz w:val="96"/>
          <w:szCs w:val="96"/>
        </w:rPr>
        <w:t>D</w:t>
      </w:r>
      <w:r w:rsidRPr="00495E20">
        <w:rPr>
          <w:sz w:val="96"/>
          <w:szCs w:val="96"/>
        </w:rPr>
        <w:t xml:space="preserve"> information report</w:t>
      </w:r>
    </w:p>
    <w:p w14:paraId="7C21A710" w14:textId="77777777" w:rsidR="00495E20" w:rsidRDefault="00495E20" w:rsidP="00495E20"/>
    <w:p w14:paraId="1D72BB61" w14:textId="77777777" w:rsidR="00495E20" w:rsidRDefault="00495E20" w:rsidP="00495E20"/>
    <w:p w14:paraId="5954E36A" w14:textId="77777777" w:rsidR="00495E20" w:rsidRDefault="00495E20" w:rsidP="00495E20"/>
    <w:p w14:paraId="68336686" w14:textId="77777777" w:rsidR="00495E20" w:rsidRDefault="00495E20" w:rsidP="00495E20"/>
    <w:p w14:paraId="382DD3CE" w14:textId="77777777" w:rsidR="00495E20" w:rsidRDefault="00495E20" w:rsidP="00495E20"/>
    <w:p w14:paraId="5487A81D" w14:textId="77777777" w:rsidR="00495E20" w:rsidRDefault="00495E20" w:rsidP="00495E20"/>
    <w:p w14:paraId="5E0047A3" w14:textId="77777777" w:rsidR="00495E20" w:rsidRDefault="00495E20" w:rsidP="00495E20"/>
    <w:p w14:paraId="7D981FCE" w14:textId="77777777" w:rsidR="00495E20" w:rsidRDefault="00495E20" w:rsidP="00495E20"/>
    <w:p w14:paraId="070A46CD" w14:textId="77777777" w:rsidR="00495E20" w:rsidRDefault="00495E20" w:rsidP="00495E20"/>
    <w:p w14:paraId="4244B4B3" w14:textId="77777777" w:rsidR="00495E20" w:rsidRDefault="00495E20" w:rsidP="00495E20"/>
    <w:p w14:paraId="075E54D1" w14:textId="0BBD3722" w:rsidR="00495E20" w:rsidRDefault="00495E20" w:rsidP="00495E20">
      <w:r>
        <w:t xml:space="preserve">Last reviewed on: Reviewed </w:t>
      </w:r>
      <w:r w:rsidR="00E53DDE">
        <w:t>Sept</w:t>
      </w:r>
      <w:r>
        <w:t xml:space="preserve"> 202</w:t>
      </w:r>
      <w:r w:rsidR="00EE47EF">
        <w:t>4</w:t>
      </w:r>
    </w:p>
    <w:p w14:paraId="48E87CE3" w14:textId="08A57109" w:rsidR="00495E20" w:rsidRDefault="00495E20" w:rsidP="00495E20">
      <w:r>
        <w:t xml:space="preserve">Next review due by: </w:t>
      </w:r>
      <w:r w:rsidR="00E53DDE">
        <w:t>Sept</w:t>
      </w:r>
      <w:r>
        <w:t xml:space="preserve"> 202</w:t>
      </w:r>
      <w:r w:rsidR="00EE47EF">
        <w:t>5</w:t>
      </w:r>
    </w:p>
    <w:p w14:paraId="62123B6E" w14:textId="623166B6" w:rsidR="00495E20" w:rsidRPr="0090396B" w:rsidRDefault="00495E20" w:rsidP="00495E20">
      <w:r>
        <w:rPr>
          <w:noProof/>
        </w:rPr>
        <w:lastRenderedPageBreak/>
        <w:drawing>
          <wp:anchor distT="0" distB="0" distL="114300" distR="114300" simplePos="0" relativeHeight="251658241" behindDoc="0" locked="0" layoutInCell="1" allowOverlap="1" wp14:anchorId="34A3D3C3" wp14:editId="43EB9076">
            <wp:simplePos x="0" y="0"/>
            <wp:positionH relativeFrom="column">
              <wp:posOffset>4556760</wp:posOffset>
            </wp:positionH>
            <wp:positionV relativeFrom="paragraph">
              <wp:posOffset>-187960</wp:posOffset>
            </wp:positionV>
            <wp:extent cx="1363980" cy="906780"/>
            <wp:effectExtent l="0" t="0" r="762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3980" cy="906780"/>
                    </a:xfrm>
                    <a:prstGeom prst="rect">
                      <a:avLst/>
                    </a:prstGeom>
                    <a:noFill/>
                    <a:ln>
                      <a:noFill/>
                    </a:ln>
                  </pic:spPr>
                </pic:pic>
              </a:graphicData>
            </a:graphic>
          </wp:anchor>
        </w:drawing>
      </w:r>
      <w:r w:rsidRPr="00206E7E">
        <w:rPr>
          <w:b/>
          <w:bCs/>
          <w:sz w:val="24"/>
          <w:szCs w:val="24"/>
        </w:rPr>
        <w:t>SEN information report</w:t>
      </w:r>
    </w:p>
    <w:p w14:paraId="41C59984" w14:textId="77777777" w:rsidR="00206E7E" w:rsidRPr="00206E7E" w:rsidRDefault="00206E7E" w:rsidP="00495E20">
      <w:pPr>
        <w:rPr>
          <w:b/>
          <w:bCs/>
          <w:sz w:val="24"/>
          <w:szCs w:val="24"/>
        </w:rPr>
      </w:pPr>
    </w:p>
    <w:p w14:paraId="707EE730" w14:textId="4849B864" w:rsidR="00495E20" w:rsidRPr="00206E7E" w:rsidRDefault="00495E20" w:rsidP="00495E20">
      <w:pPr>
        <w:rPr>
          <w:b/>
          <w:bCs/>
          <w:sz w:val="24"/>
          <w:szCs w:val="24"/>
        </w:rPr>
      </w:pPr>
      <w:r w:rsidRPr="00206E7E">
        <w:rPr>
          <w:b/>
          <w:bCs/>
          <w:sz w:val="24"/>
          <w:szCs w:val="24"/>
        </w:rPr>
        <w:t>The kinds of SEN that are provided for</w:t>
      </w:r>
    </w:p>
    <w:p w14:paraId="4F7822C9" w14:textId="452B9293" w:rsidR="00495E20" w:rsidRPr="00FB2362" w:rsidRDefault="00495E20" w:rsidP="00495E20">
      <w:pPr>
        <w:rPr>
          <w:sz w:val="24"/>
          <w:szCs w:val="24"/>
        </w:rPr>
      </w:pPr>
      <w:r w:rsidRPr="00FB2362">
        <w:rPr>
          <w:sz w:val="24"/>
          <w:szCs w:val="24"/>
        </w:rPr>
        <w:t xml:space="preserve">Our </w:t>
      </w:r>
      <w:r w:rsidR="00206E7E">
        <w:rPr>
          <w:sz w:val="24"/>
          <w:szCs w:val="24"/>
        </w:rPr>
        <w:t>school</w:t>
      </w:r>
      <w:r w:rsidRPr="00FB2362">
        <w:rPr>
          <w:sz w:val="24"/>
          <w:szCs w:val="24"/>
        </w:rPr>
        <w:t xml:space="preserve"> currently provides additional and/or different provision for the four areas of need.</w:t>
      </w:r>
    </w:p>
    <w:p w14:paraId="4D34E88B" w14:textId="1424EFB0" w:rsidR="00495E20" w:rsidRPr="00FB2362" w:rsidRDefault="00495E20" w:rsidP="00495E20">
      <w:pPr>
        <w:rPr>
          <w:sz w:val="24"/>
          <w:szCs w:val="24"/>
        </w:rPr>
      </w:pPr>
      <w:r w:rsidRPr="00FB2362">
        <w:rPr>
          <w:sz w:val="24"/>
          <w:szCs w:val="24"/>
        </w:rPr>
        <w:t xml:space="preserve">Communication and interaction, for example, autistic spectrum disorder, Asperger’s Syndrome (ASD), </w:t>
      </w:r>
      <w:r w:rsidR="00206E7E">
        <w:rPr>
          <w:sz w:val="24"/>
          <w:szCs w:val="24"/>
        </w:rPr>
        <w:t>S</w:t>
      </w:r>
      <w:r w:rsidRPr="00FB2362">
        <w:rPr>
          <w:sz w:val="24"/>
          <w:szCs w:val="24"/>
        </w:rPr>
        <w:t>peech and language difficulties (SALT)</w:t>
      </w:r>
    </w:p>
    <w:p w14:paraId="01CA0553" w14:textId="77777777" w:rsidR="00495E20" w:rsidRPr="00FB2362" w:rsidRDefault="00495E20" w:rsidP="00495E20">
      <w:pPr>
        <w:rPr>
          <w:sz w:val="24"/>
          <w:szCs w:val="24"/>
        </w:rPr>
      </w:pPr>
      <w:r w:rsidRPr="00FB2362">
        <w:rPr>
          <w:sz w:val="24"/>
          <w:szCs w:val="24"/>
        </w:rPr>
        <w:t xml:space="preserve">Cognition and learning, for example, dyslexia, dyspraxia, learning disability </w:t>
      </w:r>
    </w:p>
    <w:p w14:paraId="77712E87" w14:textId="746AC425" w:rsidR="00495E20" w:rsidRPr="00FB2362" w:rsidRDefault="00495E20" w:rsidP="00495E20">
      <w:pPr>
        <w:rPr>
          <w:sz w:val="24"/>
          <w:szCs w:val="24"/>
        </w:rPr>
      </w:pPr>
      <w:r w:rsidRPr="00FB2362">
        <w:rPr>
          <w:sz w:val="24"/>
          <w:szCs w:val="24"/>
        </w:rPr>
        <w:t>Social, emotional, and mental health difficulties, for example, attention deficit hyperactivity disorder (ADHD), diagnosed SEMH</w:t>
      </w:r>
    </w:p>
    <w:p w14:paraId="69084C36" w14:textId="495D794B" w:rsidR="00495E20" w:rsidRPr="00FB2362" w:rsidRDefault="00495E20" w:rsidP="00495E20">
      <w:pPr>
        <w:rPr>
          <w:sz w:val="24"/>
          <w:szCs w:val="24"/>
        </w:rPr>
      </w:pPr>
      <w:r w:rsidRPr="00FB2362">
        <w:rPr>
          <w:sz w:val="24"/>
          <w:szCs w:val="24"/>
        </w:rPr>
        <w:t xml:space="preserve">Sensory and/or physical needs, for example, visual impairments, hearing impairments, provision of specialist equipment as advised by OT, medicine administering, and personal care need to be discussed with the SENDCo and </w:t>
      </w:r>
      <w:r w:rsidR="00206E7E">
        <w:rPr>
          <w:sz w:val="24"/>
          <w:szCs w:val="24"/>
        </w:rPr>
        <w:t>school</w:t>
      </w:r>
      <w:r w:rsidRPr="00FB2362">
        <w:rPr>
          <w:sz w:val="24"/>
          <w:szCs w:val="24"/>
        </w:rPr>
        <w:t xml:space="preserve"> teams. </w:t>
      </w:r>
    </w:p>
    <w:p w14:paraId="6A2A1734" w14:textId="77777777" w:rsidR="00206E7E" w:rsidRDefault="00206E7E" w:rsidP="00495E20">
      <w:pPr>
        <w:rPr>
          <w:sz w:val="24"/>
          <w:szCs w:val="24"/>
        </w:rPr>
      </w:pPr>
    </w:p>
    <w:p w14:paraId="7E60ADAC" w14:textId="454089D0" w:rsidR="00495E20" w:rsidRDefault="00495E20" w:rsidP="00495E20">
      <w:pPr>
        <w:rPr>
          <w:sz w:val="24"/>
          <w:szCs w:val="24"/>
        </w:rPr>
      </w:pPr>
      <w:r w:rsidRPr="00206E7E">
        <w:rPr>
          <w:b/>
          <w:bCs/>
          <w:sz w:val="24"/>
          <w:szCs w:val="24"/>
        </w:rPr>
        <w:t>Identifying students with SEN and assessing their needs</w:t>
      </w:r>
      <w:r w:rsidRPr="00FB2362">
        <w:rPr>
          <w:sz w:val="24"/>
          <w:szCs w:val="24"/>
        </w:rPr>
        <w:t xml:space="preserve"> – Transition </w:t>
      </w:r>
    </w:p>
    <w:p w14:paraId="738CAFAA" w14:textId="77777777" w:rsidR="00206E7E" w:rsidRPr="00FB2362" w:rsidRDefault="00206E7E" w:rsidP="00495E20">
      <w:pPr>
        <w:rPr>
          <w:sz w:val="24"/>
          <w:szCs w:val="24"/>
        </w:rPr>
      </w:pPr>
    </w:p>
    <w:p w14:paraId="5A311E13" w14:textId="2AF67243" w:rsidR="00495E20" w:rsidRPr="00FB2362" w:rsidRDefault="00495E20" w:rsidP="00495E20">
      <w:pPr>
        <w:rPr>
          <w:sz w:val="24"/>
          <w:szCs w:val="24"/>
        </w:rPr>
      </w:pPr>
      <w:r w:rsidRPr="00FB2362">
        <w:rPr>
          <w:sz w:val="24"/>
          <w:szCs w:val="24"/>
        </w:rPr>
        <w:t xml:space="preserve">Using a graduated response with information provided at transition into </w:t>
      </w:r>
      <w:r w:rsidR="00206E7E">
        <w:rPr>
          <w:sz w:val="24"/>
          <w:szCs w:val="24"/>
        </w:rPr>
        <w:t>school</w:t>
      </w:r>
      <w:r w:rsidRPr="00FB2362">
        <w:rPr>
          <w:sz w:val="24"/>
          <w:szCs w:val="24"/>
        </w:rPr>
        <w:t xml:space="preserve">, including </w:t>
      </w:r>
      <w:r w:rsidR="00206E7E">
        <w:rPr>
          <w:sz w:val="24"/>
          <w:szCs w:val="24"/>
        </w:rPr>
        <w:t xml:space="preserve"> </w:t>
      </w:r>
      <w:r w:rsidRPr="00FB2362">
        <w:rPr>
          <w:sz w:val="24"/>
          <w:szCs w:val="24"/>
        </w:rPr>
        <w:t xml:space="preserve">SEND information attainment levels will determine appropriate support to be reviewed </w:t>
      </w:r>
      <w:r w:rsidR="00206E7E">
        <w:rPr>
          <w:sz w:val="24"/>
          <w:szCs w:val="24"/>
        </w:rPr>
        <w:t>regularly</w:t>
      </w:r>
      <w:r w:rsidRPr="00FB2362">
        <w:rPr>
          <w:sz w:val="24"/>
          <w:szCs w:val="24"/>
        </w:rPr>
        <w:t xml:space="preserve">. </w:t>
      </w:r>
    </w:p>
    <w:p w14:paraId="6CD3AB16" w14:textId="0B1016B1" w:rsidR="00495E20" w:rsidRPr="00FB2362" w:rsidRDefault="00495E20" w:rsidP="00495E20">
      <w:pPr>
        <w:rPr>
          <w:sz w:val="24"/>
          <w:szCs w:val="24"/>
        </w:rPr>
      </w:pPr>
      <w:r w:rsidRPr="00FB2362">
        <w:rPr>
          <w:sz w:val="24"/>
          <w:szCs w:val="24"/>
        </w:rPr>
        <w:t xml:space="preserve">Class teachers will make reasonable adjustments to accommodate students learning and </w:t>
      </w:r>
    </w:p>
    <w:p w14:paraId="24D57039" w14:textId="034339CE" w:rsidR="00495E20" w:rsidRPr="00FB2362" w:rsidRDefault="00495E20" w:rsidP="00495E20">
      <w:pPr>
        <w:rPr>
          <w:sz w:val="24"/>
          <w:szCs w:val="24"/>
        </w:rPr>
      </w:pPr>
      <w:r w:rsidRPr="00FB2362">
        <w:rPr>
          <w:sz w:val="24"/>
          <w:szCs w:val="24"/>
        </w:rPr>
        <w:t>differentiate accordingly with regular assessments of progress for all students. This will allow them to identify those whose progress:</w:t>
      </w:r>
    </w:p>
    <w:p w14:paraId="2B3F12F9" w14:textId="2B218A7C" w:rsidR="00495E20" w:rsidRPr="00FB2362" w:rsidRDefault="00495E20" w:rsidP="00495E20">
      <w:pPr>
        <w:rPr>
          <w:sz w:val="24"/>
          <w:szCs w:val="24"/>
        </w:rPr>
      </w:pPr>
      <w:r w:rsidRPr="00FB2362">
        <w:rPr>
          <w:sz w:val="24"/>
          <w:szCs w:val="24"/>
        </w:rPr>
        <w:t>Is significantly slower than that of their peers</w:t>
      </w:r>
    </w:p>
    <w:p w14:paraId="61345B17" w14:textId="57B60E2C" w:rsidR="00495E20" w:rsidRPr="00FB2362" w:rsidRDefault="00495E20" w:rsidP="00495E20">
      <w:pPr>
        <w:rPr>
          <w:sz w:val="24"/>
          <w:szCs w:val="24"/>
        </w:rPr>
      </w:pPr>
      <w:r w:rsidRPr="00FB2362">
        <w:rPr>
          <w:sz w:val="24"/>
          <w:szCs w:val="24"/>
        </w:rPr>
        <w:t>Fails to match or better the child’s previous rate of progress</w:t>
      </w:r>
    </w:p>
    <w:p w14:paraId="30976E14" w14:textId="77777777" w:rsidR="00495E20" w:rsidRPr="00FB2362" w:rsidRDefault="00495E20" w:rsidP="00495E20">
      <w:pPr>
        <w:rPr>
          <w:sz w:val="24"/>
          <w:szCs w:val="24"/>
        </w:rPr>
      </w:pPr>
      <w:r w:rsidRPr="00FB2362">
        <w:rPr>
          <w:sz w:val="24"/>
          <w:szCs w:val="24"/>
        </w:rPr>
        <w:t>Fails to close the attainment gap between the child and their peers</w:t>
      </w:r>
    </w:p>
    <w:p w14:paraId="4C9D4D94" w14:textId="2478D191" w:rsidR="00495E20" w:rsidRPr="00FB2362" w:rsidRDefault="00495E20" w:rsidP="00495E20">
      <w:pPr>
        <w:rPr>
          <w:sz w:val="24"/>
          <w:szCs w:val="24"/>
        </w:rPr>
      </w:pPr>
      <w:r w:rsidRPr="00FB2362">
        <w:rPr>
          <w:sz w:val="24"/>
          <w:szCs w:val="24"/>
        </w:rPr>
        <w:t xml:space="preserve">When deciding whether special educational provision is required, we will start with the desired outcomes, including the expected progress and attainment, the views and the wishes of the student and their parents. </w:t>
      </w:r>
    </w:p>
    <w:p w14:paraId="3B57488F" w14:textId="52BB8C50" w:rsidR="0091407D" w:rsidRDefault="0091407D" w:rsidP="00495E20">
      <w:pPr>
        <w:rPr>
          <w:sz w:val="24"/>
          <w:szCs w:val="24"/>
        </w:rPr>
      </w:pPr>
    </w:p>
    <w:p w14:paraId="4C1212FA" w14:textId="510CE5C8" w:rsidR="0091407D" w:rsidRDefault="0091407D" w:rsidP="00495E20">
      <w:pPr>
        <w:rPr>
          <w:sz w:val="24"/>
          <w:szCs w:val="24"/>
        </w:rPr>
      </w:pPr>
    </w:p>
    <w:p w14:paraId="76149C8D" w14:textId="0BF587E0" w:rsidR="0091407D" w:rsidRDefault="0091407D" w:rsidP="00495E20">
      <w:pPr>
        <w:rPr>
          <w:sz w:val="24"/>
          <w:szCs w:val="24"/>
        </w:rPr>
      </w:pPr>
    </w:p>
    <w:p w14:paraId="411664BC" w14:textId="008D7072" w:rsidR="00FB48AE" w:rsidRDefault="00FB48AE" w:rsidP="00495E20">
      <w:pPr>
        <w:rPr>
          <w:sz w:val="24"/>
          <w:szCs w:val="24"/>
        </w:rPr>
      </w:pPr>
    </w:p>
    <w:p w14:paraId="4B0707C3" w14:textId="453BD31E" w:rsidR="00FB48AE" w:rsidRDefault="00FB48AE" w:rsidP="00495E20">
      <w:pPr>
        <w:rPr>
          <w:sz w:val="24"/>
          <w:szCs w:val="24"/>
        </w:rPr>
      </w:pPr>
    </w:p>
    <w:p w14:paraId="779A6A6C" w14:textId="4D1F8879" w:rsidR="00523C5C" w:rsidRDefault="00523C5C" w:rsidP="00495E20">
      <w:pPr>
        <w:rPr>
          <w:sz w:val="24"/>
          <w:szCs w:val="24"/>
        </w:rPr>
      </w:pPr>
      <w:r>
        <w:rPr>
          <w:noProof/>
        </w:rPr>
        <w:lastRenderedPageBreak/>
        <w:drawing>
          <wp:anchor distT="0" distB="0" distL="114300" distR="114300" simplePos="0" relativeHeight="251658242" behindDoc="0" locked="0" layoutInCell="1" allowOverlap="1" wp14:anchorId="1BE4CD61" wp14:editId="7A557214">
            <wp:simplePos x="0" y="0"/>
            <wp:positionH relativeFrom="column">
              <wp:posOffset>4564380</wp:posOffset>
            </wp:positionH>
            <wp:positionV relativeFrom="paragraph">
              <wp:posOffset>-305435</wp:posOffset>
            </wp:positionV>
            <wp:extent cx="1363980" cy="906780"/>
            <wp:effectExtent l="0" t="0" r="762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3980" cy="906780"/>
                    </a:xfrm>
                    <a:prstGeom prst="rect">
                      <a:avLst/>
                    </a:prstGeom>
                    <a:noFill/>
                    <a:ln>
                      <a:noFill/>
                    </a:ln>
                  </pic:spPr>
                </pic:pic>
              </a:graphicData>
            </a:graphic>
          </wp:anchor>
        </w:drawing>
      </w:r>
    </w:p>
    <w:p w14:paraId="455C8806" w14:textId="77777777" w:rsidR="00523C5C" w:rsidRDefault="00523C5C" w:rsidP="00495E20">
      <w:pPr>
        <w:rPr>
          <w:sz w:val="24"/>
          <w:szCs w:val="24"/>
        </w:rPr>
      </w:pPr>
    </w:p>
    <w:p w14:paraId="672AE181" w14:textId="79F19E8D" w:rsidR="00495E20" w:rsidRPr="00FB2362" w:rsidRDefault="00495E20" w:rsidP="00495E20">
      <w:pPr>
        <w:rPr>
          <w:sz w:val="24"/>
          <w:szCs w:val="24"/>
        </w:rPr>
      </w:pPr>
      <w:r w:rsidRPr="00FB2362">
        <w:rPr>
          <w:sz w:val="24"/>
          <w:szCs w:val="24"/>
        </w:rPr>
        <w:t>We will use this to determine the support that is needed and whether we can provide it by adapting our core offer, or whether something different or additional is needed.</w:t>
      </w:r>
    </w:p>
    <w:p w14:paraId="770976F2" w14:textId="49DC9C29" w:rsidR="00206E7E" w:rsidRDefault="00495E20" w:rsidP="00495E20">
      <w:pPr>
        <w:rPr>
          <w:sz w:val="24"/>
          <w:szCs w:val="24"/>
        </w:rPr>
      </w:pPr>
      <w:r w:rsidRPr="00FB2362">
        <w:rPr>
          <w:sz w:val="24"/>
          <w:szCs w:val="24"/>
        </w:rPr>
        <w:t xml:space="preserve">If you think that your child may have special educational needs or are concerned about your child’s progress, then you should speak to </w:t>
      </w:r>
      <w:r w:rsidR="00206E7E">
        <w:rPr>
          <w:sz w:val="24"/>
          <w:szCs w:val="24"/>
        </w:rPr>
        <w:t>the Headteacher or Deputy Headteacher.</w:t>
      </w:r>
    </w:p>
    <w:p w14:paraId="121A2114" w14:textId="77777777" w:rsidR="00206E7E" w:rsidRDefault="00206E7E" w:rsidP="00495E20">
      <w:pPr>
        <w:rPr>
          <w:sz w:val="24"/>
          <w:szCs w:val="24"/>
        </w:rPr>
      </w:pPr>
    </w:p>
    <w:p w14:paraId="73753DC8" w14:textId="3967583D" w:rsidR="00495E20" w:rsidRPr="00206E7E" w:rsidRDefault="00495E20" w:rsidP="00495E20">
      <w:pPr>
        <w:rPr>
          <w:b/>
          <w:bCs/>
          <w:sz w:val="24"/>
          <w:szCs w:val="24"/>
        </w:rPr>
      </w:pPr>
      <w:r w:rsidRPr="00206E7E">
        <w:rPr>
          <w:b/>
          <w:bCs/>
          <w:sz w:val="24"/>
          <w:szCs w:val="24"/>
        </w:rPr>
        <w:t>Consulting and involving students and parents</w:t>
      </w:r>
    </w:p>
    <w:p w14:paraId="45079BD3" w14:textId="77777777" w:rsidR="00206E7E" w:rsidRDefault="00495E20" w:rsidP="00495E20">
      <w:pPr>
        <w:rPr>
          <w:sz w:val="24"/>
          <w:szCs w:val="24"/>
        </w:rPr>
      </w:pPr>
      <w:r w:rsidRPr="00FB2362">
        <w:rPr>
          <w:sz w:val="24"/>
          <w:szCs w:val="24"/>
        </w:rPr>
        <w:t xml:space="preserve">We will have a discussion with the </w:t>
      </w:r>
      <w:r w:rsidR="00206E7E">
        <w:rPr>
          <w:sz w:val="24"/>
          <w:szCs w:val="24"/>
        </w:rPr>
        <w:t>staff</w:t>
      </w:r>
      <w:r w:rsidRPr="00FB2362">
        <w:rPr>
          <w:sz w:val="24"/>
          <w:szCs w:val="24"/>
        </w:rPr>
        <w:t xml:space="preserve">, the pupil and their parents when identifying whether they need </w:t>
      </w:r>
      <w:r w:rsidR="00206E7E">
        <w:rPr>
          <w:sz w:val="24"/>
          <w:szCs w:val="24"/>
        </w:rPr>
        <w:t>additional support</w:t>
      </w:r>
      <w:r w:rsidRPr="00FB2362">
        <w:rPr>
          <w:sz w:val="24"/>
          <w:szCs w:val="24"/>
        </w:rPr>
        <w:t xml:space="preserve">. </w:t>
      </w:r>
    </w:p>
    <w:p w14:paraId="10EF5AD9" w14:textId="236A6DEB" w:rsidR="00495E20" w:rsidRPr="00FB2362" w:rsidRDefault="00495E20" w:rsidP="00495E20">
      <w:pPr>
        <w:rPr>
          <w:sz w:val="24"/>
          <w:szCs w:val="24"/>
        </w:rPr>
      </w:pPr>
      <w:r w:rsidRPr="00FB2362">
        <w:rPr>
          <w:sz w:val="24"/>
          <w:szCs w:val="24"/>
        </w:rPr>
        <w:t>These conversations will make sure that:</w:t>
      </w:r>
    </w:p>
    <w:p w14:paraId="497CE79C" w14:textId="77777777" w:rsidR="00495E20" w:rsidRPr="00FB2362" w:rsidRDefault="00495E20" w:rsidP="00495E20">
      <w:pPr>
        <w:rPr>
          <w:sz w:val="24"/>
          <w:szCs w:val="24"/>
        </w:rPr>
      </w:pPr>
      <w:r w:rsidRPr="00FB2362">
        <w:rPr>
          <w:sz w:val="24"/>
          <w:szCs w:val="24"/>
        </w:rPr>
        <w:t>• Everyone develops a good understanding of the student’s areas of strength and difficulty</w:t>
      </w:r>
    </w:p>
    <w:p w14:paraId="57CE2F07" w14:textId="77777777" w:rsidR="00495E20" w:rsidRPr="00FB2362" w:rsidRDefault="00495E20" w:rsidP="00495E20">
      <w:pPr>
        <w:rPr>
          <w:sz w:val="24"/>
          <w:szCs w:val="24"/>
        </w:rPr>
      </w:pPr>
      <w:r w:rsidRPr="00FB2362">
        <w:rPr>
          <w:sz w:val="24"/>
          <w:szCs w:val="24"/>
        </w:rPr>
        <w:t>• We consider the parents’ concerns</w:t>
      </w:r>
    </w:p>
    <w:p w14:paraId="1BEEF3D7" w14:textId="77777777" w:rsidR="00495E20" w:rsidRPr="00FB2362" w:rsidRDefault="00495E20" w:rsidP="00495E20">
      <w:pPr>
        <w:rPr>
          <w:sz w:val="24"/>
          <w:szCs w:val="24"/>
        </w:rPr>
      </w:pPr>
      <w:r w:rsidRPr="00FB2362">
        <w:rPr>
          <w:sz w:val="24"/>
          <w:szCs w:val="24"/>
        </w:rPr>
        <w:t>• Everyone understands the agreed outcomes sought for the child</w:t>
      </w:r>
    </w:p>
    <w:p w14:paraId="390D3FD8" w14:textId="4FF1C41E" w:rsidR="00495E20" w:rsidRDefault="00495E20" w:rsidP="00495E20">
      <w:pPr>
        <w:rPr>
          <w:sz w:val="24"/>
          <w:szCs w:val="24"/>
        </w:rPr>
      </w:pPr>
      <w:r w:rsidRPr="00FB2362">
        <w:rPr>
          <w:sz w:val="24"/>
          <w:szCs w:val="24"/>
        </w:rPr>
        <w:t>• Everyone is clear on what the next steps are</w:t>
      </w:r>
    </w:p>
    <w:p w14:paraId="08FDA445" w14:textId="77777777" w:rsidR="00206E7E" w:rsidRPr="00FB2362" w:rsidRDefault="00206E7E" w:rsidP="00495E20">
      <w:pPr>
        <w:rPr>
          <w:sz w:val="24"/>
          <w:szCs w:val="24"/>
        </w:rPr>
      </w:pPr>
    </w:p>
    <w:p w14:paraId="4C5718E9" w14:textId="1C4575A9" w:rsidR="00495E20" w:rsidRPr="00206E7E" w:rsidRDefault="0090396B" w:rsidP="00495E20">
      <w:pPr>
        <w:rPr>
          <w:b/>
          <w:bCs/>
          <w:sz w:val="24"/>
          <w:szCs w:val="24"/>
        </w:rPr>
      </w:pPr>
      <w:r>
        <w:rPr>
          <w:b/>
          <w:bCs/>
          <w:sz w:val="24"/>
          <w:szCs w:val="24"/>
        </w:rPr>
        <w:t>A</w:t>
      </w:r>
      <w:r w:rsidR="00495E20" w:rsidRPr="00206E7E">
        <w:rPr>
          <w:b/>
          <w:bCs/>
          <w:sz w:val="24"/>
          <w:szCs w:val="24"/>
        </w:rPr>
        <w:t>ssessing and reviewing pupils' progress towards outcomes</w:t>
      </w:r>
    </w:p>
    <w:p w14:paraId="37861467" w14:textId="16B5302C" w:rsidR="00495E20" w:rsidRPr="00FB2362" w:rsidRDefault="00495E20" w:rsidP="00495E20">
      <w:pPr>
        <w:rPr>
          <w:sz w:val="24"/>
          <w:szCs w:val="24"/>
        </w:rPr>
      </w:pPr>
      <w:r w:rsidRPr="00FB2362">
        <w:rPr>
          <w:sz w:val="24"/>
          <w:szCs w:val="24"/>
        </w:rPr>
        <w:t xml:space="preserve">We follow the graduated approach and the four-part cycle of Assess, Plan, Do, Review </w:t>
      </w:r>
      <w:r w:rsidR="00206E7E">
        <w:rPr>
          <w:sz w:val="24"/>
          <w:szCs w:val="24"/>
        </w:rPr>
        <w:t>(</w:t>
      </w:r>
      <w:r w:rsidRPr="00FB2362">
        <w:rPr>
          <w:sz w:val="24"/>
          <w:szCs w:val="24"/>
        </w:rPr>
        <w:t>APDR)</w:t>
      </w:r>
    </w:p>
    <w:p w14:paraId="2DC975A8" w14:textId="40900143" w:rsidR="00495E20" w:rsidRPr="00FB2362" w:rsidRDefault="00495E20" w:rsidP="00495E20">
      <w:pPr>
        <w:rPr>
          <w:sz w:val="24"/>
          <w:szCs w:val="24"/>
        </w:rPr>
      </w:pPr>
      <w:r w:rsidRPr="00FB2362">
        <w:rPr>
          <w:sz w:val="24"/>
          <w:szCs w:val="24"/>
        </w:rPr>
        <w:t>The SENCo</w:t>
      </w:r>
      <w:r w:rsidR="00206E7E">
        <w:rPr>
          <w:sz w:val="24"/>
          <w:szCs w:val="24"/>
        </w:rPr>
        <w:t>/team</w:t>
      </w:r>
      <w:r w:rsidRPr="00FB2362">
        <w:rPr>
          <w:sz w:val="24"/>
          <w:szCs w:val="24"/>
        </w:rPr>
        <w:t xml:space="preserve"> will carry out a clear analysis of the student’s needs. This </w:t>
      </w:r>
    </w:p>
    <w:p w14:paraId="24B37763" w14:textId="77777777" w:rsidR="00495E20" w:rsidRPr="00FB2362" w:rsidRDefault="00495E20" w:rsidP="00495E20">
      <w:pPr>
        <w:rPr>
          <w:sz w:val="24"/>
          <w:szCs w:val="24"/>
        </w:rPr>
      </w:pPr>
      <w:r w:rsidRPr="00FB2362">
        <w:rPr>
          <w:sz w:val="24"/>
          <w:szCs w:val="24"/>
        </w:rPr>
        <w:t>will draw on:</w:t>
      </w:r>
    </w:p>
    <w:p w14:paraId="13F7E423" w14:textId="77777777" w:rsidR="00495E20" w:rsidRPr="00FB2362" w:rsidRDefault="00495E20" w:rsidP="00495E20">
      <w:pPr>
        <w:pStyle w:val="ListParagraph"/>
        <w:numPr>
          <w:ilvl w:val="0"/>
          <w:numId w:val="1"/>
        </w:numPr>
        <w:rPr>
          <w:sz w:val="24"/>
          <w:szCs w:val="24"/>
        </w:rPr>
      </w:pPr>
      <w:r w:rsidRPr="00FB2362">
        <w:rPr>
          <w:sz w:val="24"/>
          <w:szCs w:val="24"/>
        </w:rPr>
        <w:t>The teacher’s assessment and experience of the student</w:t>
      </w:r>
    </w:p>
    <w:p w14:paraId="27F7DE05" w14:textId="77777777" w:rsidR="00495E20" w:rsidRPr="00FB2362" w:rsidRDefault="00495E20" w:rsidP="00495E20">
      <w:pPr>
        <w:pStyle w:val="ListParagraph"/>
        <w:numPr>
          <w:ilvl w:val="0"/>
          <w:numId w:val="1"/>
        </w:numPr>
        <w:rPr>
          <w:sz w:val="24"/>
          <w:szCs w:val="24"/>
        </w:rPr>
      </w:pPr>
      <w:r w:rsidRPr="00FB2362">
        <w:rPr>
          <w:sz w:val="24"/>
          <w:szCs w:val="24"/>
        </w:rPr>
        <w:t>Their previous progress and attainment or behaviour</w:t>
      </w:r>
    </w:p>
    <w:p w14:paraId="6B0D2E58" w14:textId="77777777" w:rsidR="00495E20" w:rsidRPr="00FB2362" w:rsidRDefault="00495E20" w:rsidP="00495E20">
      <w:pPr>
        <w:pStyle w:val="ListParagraph"/>
        <w:numPr>
          <w:ilvl w:val="0"/>
          <w:numId w:val="1"/>
        </w:numPr>
        <w:rPr>
          <w:sz w:val="24"/>
          <w:szCs w:val="24"/>
        </w:rPr>
      </w:pPr>
      <w:r w:rsidRPr="00FB2362">
        <w:rPr>
          <w:sz w:val="24"/>
          <w:szCs w:val="24"/>
        </w:rPr>
        <w:t>Other teachers’ assessments, where relevant</w:t>
      </w:r>
    </w:p>
    <w:p w14:paraId="73B7DF93" w14:textId="77777777" w:rsidR="00495E20" w:rsidRPr="00FB2362" w:rsidRDefault="00495E20" w:rsidP="00495E20">
      <w:pPr>
        <w:pStyle w:val="ListParagraph"/>
        <w:numPr>
          <w:ilvl w:val="0"/>
          <w:numId w:val="1"/>
        </w:numPr>
        <w:rPr>
          <w:sz w:val="24"/>
          <w:szCs w:val="24"/>
        </w:rPr>
      </w:pPr>
      <w:r w:rsidRPr="00FB2362">
        <w:rPr>
          <w:sz w:val="24"/>
          <w:szCs w:val="24"/>
        </w:rPr>
        <w:t>The individual’s development in comparison to their peers</w:t>
      </w:r>
    </w:p>
    <w:p w14:paraId="7009031C" w14:textId="77777777" w:rsidR="00495E20" w:rsidRPr="00FB2362" w:rsidRDefault="00495E20" w:rsidP="00495E20">
      <w:pPr>
        <w:pStyle w:val="ListParagraph"/>
        <w:numPr>
          <w:ilvl w:val="0"/>
          <w:numId w:val="1"/>
        </w:numPr>
        <w:rPr>
          <w:sz w:val="24"/>
          <w:szCs w:val="24"/>
        </w:rPr>
      </w:pPr>
      <w:r w:rsidRPr="00FB2362">
        <w:rPr>
          <w:sz w:val="24"/>
          <w:szCs w:val="24"/>
        </w:rPr>
        <w:t>The views and experience of parents</w:t>
      </w:r>
    </w:p>
    <w:p w14:paraId="24C93AFD" w14:textId="77777777" w:rsidR="00495E20" w:rsidRPr="00FB2362" w:rsidRDefault="00495E20" w:rsidP="00495E20">
      <w:pPr>
        <w:pStyle w:val="ListParagraph"/>
        <w:numPr>
          <w:ilvl w:val="0"/>
          <w:numId w:val="1"/>
        </w:numPr>
        <w:rPr>
          <w:sz w:val="24"/>
          <w:szCs w:val="24"/>
        </w:rPr>
      </w:pPr>
      <w:r w:rsidRPr="00FB2362">
        <w:rPr>
          <w:sz w:val="24"/>
          <w:szCs w:val="24"/>
        </w:rPr>
        <w:t>The student’s own views</w:t>
      </w:r>
    </w:p>
    <w:p w14:paraId="56E8D274" w14:textId="6F8D4EBD" w:rsidR="00495E20" w:rsidRDefault="00495E20" w:rsidP="00495E20">
      <w:pPr>
        <w:pStyle w:val="ListParagraph"/>
        <w:numPr>
          <w:ilvl w:val="0"/>
          <w:numId w:val="1"/>
        </w:numPr>
        <w:rPr>
          <w:sz w:val="24"/>
          <w:szCs w:val="24"/>
        </w:rPr>
      </w:pPr>
      <w:r w:rsidRPr="00FB2362">
        <w:rPr>
          <w:sz w:val="24"/>
          <w:szCs w:val="24"/>
        </w:rPr>
        <w:t xml:space="preserve">Advice from external support services, if relevant </w:t>
      </w:r>
    </w:p>
    <w:p w14:paraId="1B129BFA" w14:textId="77777777" w:rsidR="00206E7E" w:rsidRPr="00FB2362" w:rsidRDefault="00206E7E" w:rsidP="00495E20">
      <w:pPr>
        <w:rPr>
          <w:sz w:val="24"/>
          <w:szCs w:val="24"/>
        </w:rPr>
      </w:pPr>
    </w:p>
    <w:p w14:paraId="22816FF2" w14:textId="1F68E1DC" w:rsidR="0091407D" w:rsidRDefault="0091407D" w:rsidP="00495E20">
      <w:pPr>
        <w:rPr>
          <w:b/>
          <w:bCs/>
          <w:sz w:val="24"/>
          <w:szCs w:val="24"/>
        </w:rPr>
      </w:pPr>
    </w:p>
    <w:p w14:paraId="3CABFBC1" w14:textId="612A3B90" w:rsidR="0091407D" w:rsidRDefault="0091407D" w:rsidP="00495E20">
      <w:pPr>
        <w:rPr>
          <w:b/>
          <w:bCs/>
          <w:sz w:val="24"/>
          <w:szCs w:val="24"/>
        </w:rPr>
      </w:pPr>
    </w:p>
    <w:p w14:paraId="391C7026" w14:textId="5B31599F" w:rsidR="00D74DE0" w:rsidRDefault="00D74DE0" w:rsidP="00495E20">
      <w:pPr>
        <w:rPr>
          <w:b/>
          <w:bCs/>
          <w:sz w:val="24"/>
          <w:szCs w:val="24"/>
        </w:rPr>
      </w:pPr>
    </w:p>
    <w:p w14:paraId="15FAC70E" w14:textId="0F481E7A" w:rsidR="003930E1" w:rsidRDefault="003930E1" w:rsidP="00495E20">
      <w:pPr>
        <w:rPr>
          <w:b/>
          <w:bCs/>
          <w:sz w:val="24"/>
          <w:szCs w:val="24"/>
        </w:rPr>
      </w:pPr>
      <w:r>
        <w:rPr>
          <w:noProof/>
        </w:rPr>
        <w:lastRenderedPageBreak/>
        <w:drawing>
          <wp:anchor distT="0" distB="0" distL="114300" distR="114300" simplePos="0" relativeHeight="251658243" behindDoc="0" locked="0" layoutInCell="1" allowOverlap="1" wp14:anchorId="5C1DC85C" wp14:editId="7D32D8CF">
            <wp:simplePos x="0" y="0"/>
            <wp:positionH relativeFrom="column">
              <wp:posOffset>4579620</wp:posOffset>
            </wp:positionH>
            <wp:positionV relativeFrom="paragraph">
              <wp:posOffset>-354965</wp:posOffset>
            </wp:positionV>
            <wp:extent cx="1363980" cy="906780"/>
            <wp:effectExtent l="0" t="0" r="7620" b="7620"/>
            <wp:wrapNone/>
            <wp:docPr id="7" name="Picture 7" descr="A logo with colorful cub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logo with colorful cub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3980" cy="906780"/>
                    </a:xfrm>
                    <a:prstGeom prst="rect">
                      <a:avLst/>
                    </a:prstGeom>
                    <a:noFill/>
                    <a:ln>
                      <a:noFill/>
                    </a:ln>
                  </pic:spPr>
                </pic:pic>
              </a:graphicData>
            </a:graphic>
          </wp:anchor>
        </w:drawing>
      </w:r>
    </w:p>
    <w:p w14:paraId="021A3B4C" w14:textId="77777777" w:rsidR="003930E1" w:rsidRDefault="003930E1" w:rsidP="00495E20">
      <w:pPr>
        <w:rPr>
          <w:b/>
          <w:bCs/>
          <w:sz w:val="24"/>
          <w:szCs w:val="24"/>
        </w:rPr>
      </w:pPr>
    </w:p>
    <w:p w14:paraId="3CDE7E1D" w14:textId="60CC6254" w:rsidR="00495E20" w:rsidRDefault="00495E20" w:rsidP="00495E20">
      <w:pPr>
        <w:rPr>
          <w:b/>
          <w:bCs/>
          <w:sz w:val="24"/>
          <w:szCs w:val="24"/>
        </w:rPr>
      </w:pPr>
      <w:r w:rsidRPr="00206E7E">
        <w:rPr>
          <w:b/>
          <w:bCs/>
          <w:sz w:val="24"/>
          <w:szCs w:val="24"/>
        </w:rPr>
        <w:t>Our approach to teaching students with SEN</w:t>
      </w:r>
    </w:p>
    <w:p w14:paraId="0E4E3D8B" w14:textId="22A58CAB" w:rsidR="00495E20" w:rsidRPr="00FB2362" w:rsidRDefault="0091407D" w:rsidP="00495E20">
      <w:pPr>
        <w:rPr>
          <w:sz w:val="24"/>
          <w:szCs w:val="24"/>
        </w:rPr>
      </w:pPr>
      <w:r>
        <w:rPr>
          <w:sz w:val="24"/>
          <w:szCs w:val="24"/>
        </w:rPr>
        <w:t xml:space="preserve">Venture Learning </w:t>
      </w:r>
      <w:r w:rsidR="00495E20" w:rsidRPr="00FB2362">
        <w:rPr>
          <w:sz w:val="24"/>
          <w:szCs w:val="24"/>
        </w:rPr>
        <w:t>use 7 teaching principles to support quality first teaching and meet the needs of all students. These 7 teaching principles ensure that the needs of students with special educational</w:t>
      </w:r>
      <w:r>
        <w:rPr>
          <w:sz w:val="24"/>
          <w:szCs w:val="24"/>
        </w:rPr>
        <w:t xml:space="preserve"> </w:t>
      </w:r>
      <w:r w:rsidR="00495E20" w:rsidRPr="00FB2362">
        <w:rPr>
          <w:sz w:val="24"/>
          <w:szCs w:val="24"/>
        </w:rPr>
        <w:t xml:space="preserve">needs are met within the </w:t>
      </w:r>
      <w:r>
        <w:rPr>
          <w:sz w:val="24"/>
          <w:szCs w:val="24"/>
        </w:rPr>
        <w:t>groups or 1:1 if required</w:t>
      </w:r>
      <w:r w:rsidR="00495E20" w:rsidRPr="00FB2362">
        <w:rPr>
          <w:sz w:val="24"/>
          <w:szCs w:val="24"/>
        </w:rPr>
        <w:t>. The classroom teacher is responsible for applying these 7 teaching principles and making reasonable adjustments to lessons to meet the needs of all students</w:t>
      </w:r>
    </w:p>
    <w:p w14:paraId="6A9BB311" w14:textId="77777777" w:rsidR="00495E20" w:rsidRPr="00FB2362" w:rsidRDefault="00495E20" w:rsidP="00495E20">
      <w:pPr>
        <w:rPr>
          <w:sz w:val="24"/>
          <w:szCs w:val="24"/>
        </w:rPr>
      </w:pPr>
      <w:r w:rsidRPr="00FB2362">
        <w:rPr>
          <w:sz w:val="24"/>
          <w:szCs w:val="24"/>
        </w:rPr>
        <w:t xml:space="preserve"> </w:t>
      </w:r>
    </w:p>
    <w:p w14:paraId="7234EA50" w14:textId="3BA1E8A2" w:rsidR="00495E20" w:rsidRPr="0091407D" w:rsidRDefault="00495E20" w:rsidP="00495E20">
      <w:pPr>
        <w:rPr>
          <w:b/>
          <w:bCs/>
          <w:sz w:val="24"/>
          <w:szCs w:val="24"/>
        </w:rPr>
      </w:pPr>
      <w:r w:rsidRPr="0091407D">
        <w:rPr>
          <w:b/>
          <w:bCs/>
          <w:sz w:val="24"/>
          <w:szCs w:val="24"/>
        </w:rPr>
        <w:t>Complaints about SEN provision</w:t>
      </w:r>
    </w:p>
    <w:p w14:paraId="730DFE37" w14:textId="77590488" w:rsidR="00495E20" w:rsidRPr="00FB2362" w:rsidRDefault="00495E20" w:rsidP="00495E20">
      <w:pPr>
        <w:rPr>
          <w:sz w:val="24"/>
          <w:szCs w:val="24"/>
        </w:rPr>
      </w:pPr>
      <w:r w:rsidRPr="00FB2362">
        <w:rPr>
          <w:sz w:val="24"/>
          <w:szCs w:val="24"/>
        </w:rPr>
        <w:t xml:space="preserve">Complaints about SEN provision in </w:t>
      </w:r>
      <w:r w:rsidR="0091407D">
        <w:rPr>
          <w:sz w:val="24"/>
          <w:szCs w:val="24"/>
        </w:rPr>
        <w:t xml:space="preserve">school </w:t>
      </w:r>
      <w:r w:rsidRPr="00FB2362">
        <w:rPr>
          <w:sz w:val="24"/>
          <w:szCs w:val="24"/>
        </w:rPr>
        <w:t>should be made to the SENDCo in the first instance.</w:t>
      </w:r>
    </w:p>
    <w:p w14:paraId="412C42BE" w14:textId="77777777" w:rsidR="00495E20" w:rsidRPr="00FB2362" w:rsidRDefault="00495E20" w:rsidP="00495E20">
      <w:pPr>
        <w:rPr>
          <w:sz w:val="24"/>
          <w:szCs w:val="24"/>
        </w:rPr>
      </w:pPr>
      <w:r w:rsidRPr="00FB2362">
        <w:rPr>
          <w:sz w:val="24"/>
          <w:szCs w:val="24"/>
        </w:rPr>
        <w:t>The local authority local offer/ Contact details of support services for parents of students with SEN</w:t>
      </w:r>
    </w:p>
    <w:p w14:paraId="2FBFE403" w14:textId="7ED42F04" w:rsidR="00495E20" w:rsidRPr="00FB2362" w:rsidRDefault="0091407D" w:rsidP="00495E20">
      <w:pPr>
        <w:rPr>
          <w:sz w:val="24"/>
          <w:szCs w:val="24"/>
        </w:rPr>
      </w:pPr>
      <w:r>
        <w:rPr>
          <w:sz w:val="24"/>
          <w:szCs w:val="24"/>
        </w:rPr>
        <w:t>Venture Learning</w:t>
      </w:r>
      <w:r w:rsidR="00495E20" w:rsidRPr="00FB2362">
        <w:rPr>
          <w:sz w:val="24"/>
          <w:szCs w:val="24"/>
        </w:rPr>
        <w:t xml:space="preserve"> is supported by</w:t>
      </w:r>
      <w:r>
        <w:rPr>
          <w:sz w:val="24"/>
          <w:szCs w:val="24"/>
        </w:rPr>
        <w:t xml:space="preserve"> commissioning schools plus</w:t>
      </w:r>
      <w:r w:rsidR="00495E20" w:rsidRPr="00FB2362">
        <w:rPr>
          <w:sz w:val="24"/>
          <w:szCs w:val="24"/>
        </w:rPr>
        <w:t xml:space="preserve"> a wide range of services, including:</w:t>
      </w:r>
    </w:p>
    <w:p w14:paraId="6F9B1FBA" w14:textId="77777777" w:rsidR="00495E20" w:rsidRPr="00FB2362" w:rsidRDefault="00495E20" w:rsidP="00495E20">
      <w:pPr>
        <w:rPr>
          <w:sz w:val="24"/>
          <w:szCs w:val="24"/>
        </w:rPr>
      </w:pPr>
      <w:r w:rsidRPr="00FB2362">
        <w:rPr>
          <w:sz w:val="24"/>
          <w:szCs w:val="24"/>
        </w:rPr>
        <w:t>• Specialist teams from the Local Authority</w:t>
      </w:r>
    </w:p>
    <w:p w14:paraId="511C7FA4" w14:textId="77777777" w:rsidR="00495E20" w:rsidRPr="00FB2362" w:rsidRDefault="00495E20" w:rsidP="00495E20">
      <w:pPr>
        <w:rPr>
          <w:sz w:val="24"/>
          <w:szCs w:val="24"/>
        </w:rPr>
      </w:pPr>
      <w:r w:rsidRPr="00FB2362">
        <w:rPr>
          <w:sz w:val="24"/>
          <w:szCs w:val="24"/>
        </w:rPr>
        <w:t xml:space="preserve">• CAMHS and MHST </w:t>
      </w:r>
    </w:p>
    <w:p w14:paraId="418B4A05" w14:textId="77777777" w:rsidR="0091407D" w:rsidRPr="0091407D" w:rsidRDefault="0091407D" w:rsidP="00495E20">
      <w:pPr>
        <w:rPr>
          <w:b/>
          <w:bCs/>
          <w:sz w:val="24"/>
          <w:szCs w:val="24"/>
        </w:rPr>
      </w:pPr>
    </w:p>
    <w:p w14:paraId="513DCE93" w14:textId="3C2D1477" w:rsidR="00495E20" w:rsidRPr="0091407D" w:rsidRDefault="00495E20" w:rsidP="00495E20">
      <w:pPr>
        <w:rPr>
          <w:b/>
          <w:bCs/>
          <w:sz w:val="24"/>
          <w:szCs w:val="24"/>
        </w:rPr>
      </w:pPr>
      <w:r w:rsidRPr="0091407D">
        <w:rPr>
          <w:b/>
          <w:bCs/>
          <w:sz w:val="24"/>
          <w:szCs w:val="24"/>
        </w:rPr>
        <w:t>Monitoring arrangements</w:t>
      </w:r>
    </w:p>
    <w:p w14:paraId="16435C6D" w14:textId="77777777" w:rsidR="0091407D" w:rsidRDefault="00495E20" w:rsidP="00495E20">
      <w:pPr>
        <w:rPr>
          <w:sz w:val="24"/>
          <w:szCs w:val="24"/>
        </w:rPr>
      </w:pPr>
      <w:r w:rsidRPr="00FB2362">
        <w:rPr>
          <w:sz w:val="24"/>
          <w:szCs w:val="24"/>
        </w:rPr>
        <w:t xml:space="preserve">This policy and information report will be reviewed by the SENDCo </w:t>
      </w:r>
      <w:r w:rsidR="0091407D">
        <w:rPr>
          <w:sz w:val="24"/>
          <w:szCs w:val="24"/>
        </w:rPr>
        <w:t>and Headteacher.</w:t>
      </w:r>
    </w:p>
    <w:p w14:paraId="4481CC21" w14:textId="313D8F4D" w:rsidR="00495E20" w:rsidRPr="00FB2362" w:rsidRDefault="00495E20" w:rsidP="00495E20">
      <w:pPr>
        <w:rPr>
          <w:sz w:val="24"/>
          <w:szCs w:val="24"/>
        </w:rPr>
      </w:pPr>
      <w:r w:rsidRPr="00FB2362">
        <w:rPr>
          <w:sz w:val="24"/>
          <w:szCs w:val="24"/>
        </w:rPr>
        <w:t xml:space="preserve"> It will also be updated if any changes to the information are made during the year.</w:t>
      </w:r>
    </w:p>
    <w:p w14:paraId="4280F025" w14:textId="3EB7DF84" w:rsidR="00495E20" w:rsidRPr="00FB2362" w:rsidRDefault="00495E20" w:rsidP="00495E20">
      <w:pPr>
        <w:rPr>
          <w:sz w:val="24"/>
          <w:szCs w:val="24"/>
        </w:rPr>
      </w:pPr>
      <w:r w:rsidRPr="00FB2362">
        <w:rPr>
          <w:sz w:val="24"/>
          <w:szCs w:val="24"/>
        </w:rPr>
        <w:t xml:space="preserve"> </w:t>
      </w:r>
    </w:p>
    <w:p w14:paraId="67899355" w14:textId="29F13B47" w:rsidR="00495E20" w:rsidRPr="0091407D" w:rsidRDefault="0090396B" w:rsidP="00495E20">
      <w:pPr>
        <w:rPr>
          <w:b/>
          <w:bCs/>
          <w:sz w:val="24"/>
          <w:szCs w:val="24"/>
        </w:rPr>
      </w:pPr>
      <w:r>
        <w:rPr>
          <w:b/>
          <w:bCs/>
          <w:sz w:val="24"/>
          <w:szCs w:val="24"/>
        </w:rPr>
        <w:t>L</w:t>
      </w:r>
      <w:r w:rsidR="00495E20" w:rsidRPr="0091407D">
        <w:rPr>
          <w:b/>
          <w:bCs/>
          <w:sz w:val="24"/>
          <w:szCs w:val="24"/>
        </w:rPr>
        <w:t>inks with other policies and documents</w:t>
      </w:r>
    </w:p>
    <w:p w14:paraId="23E60031" w14:textId="77777777" w:rsidR="00495E20" w:rsidRPr="00FB2362" w:rsidRDefault="00495E20" w:rsidP="00495E20">
      <w:pPr>
        <w:rPr>
          <w:sz w:val="24"/>
          <w:szCs w:val="24"/>
        </w:rPr>
      </w:pPr>
      <w:r w:rsidRPr="00FB2362">
        <w:rPr>
          <w:sz w:val="24"/>
          <w:szCs w:val="24"/>
        </w:rPr>
        <w:t>This policy links to the following Academy documents:</w:t>
      </w:r>
    </w:p>
    <w:p w14:paraId="49A2293F" w14:textId="41DC9F02" w:rsidR="00495E20" w:rsidRPr="00FB2362" w:rsidRDefault="0091407D" w:rsidP="00495E20">
      <w:pPr>
        <w:rPr>
          <w:sz w:val="24"/>
          <w:szCs w:val="24"/>
        </w:rPr>
      </w:pPr>
      <w:r>
        <w:rPr>
          <w:sz w:val="24"/>
          <w:szCs w:val="24"/>
        </w:rPr>
        <w:t>Venture Learning</w:t>
      </w:r>
      <w:r w:rsidR="00495E20" w:rsidRPr="00FB2362">
        <w:rPr>
          <w:sz w:val="24"/>
          <w:szCs w:val="24"/>
        </w:rPr>
        <w:t xml:space="preserve"> Accessibility policy</w:t>
      </w:r>
    </w:p>
    <w:p w14:paraId="6D1540BB" w14:textId="05029D5C" w:rsidR="00495E20" w:rsidRPr="00FB2362" w:rsidRDefault="0091407D" w:rsidP="00495E20">
      <w:pPr>
        <w:rPr>
          <w:sz w:val="24"/>
          <w:szCs w:val="24"/>
        </w:rPr>
      </w:pPr>
      <w:r>
        <w:rPr>
          <w:sz w:val="24"/>
          <w:szCs w:val="24"/>
        </w:rPr>
        <w:t>Venture Learning</w:t>
      </w:r>
      <w:r w:rsidR="00495E20" w:rsidRPr="00FB2362">
        <w:rPr>
          <w:sz w:val="24"/>
          <w:szCs w:val="24"/>
        </w:rPr>
        <w:t xml:space="preserve"> Safeguarding policy</w:t>
      </w:r>
    </w:p>
    <w:p w14:paraId="636146E2" w14:textId="3272D34B" w:rsidR="00495E20" w:rsidRPr="00FB2362" w:rsidRDefault="0091407D" w:rsidP="00495E20">
      <w:pPr>
        <w:rPr>
          <w:sz w:val="24"/>
          <w:szCs w:val="24"/>
        </w:rPr>
      </w:pPr>
      <w:r>
        <w:rPr>
          <w:sz w:val="24"/>
          <w:szCs w:val="24"/>
        </w:rPr>
        <w:t>Venture learning</w:t>
      </w:r>
      <w:r w:rsidR="00495E20" w:rsidRPr="00FB2362">
        <w:rPr>
          <w:sz w:val="24"/>
          <w:szCs w:val="24"/>
        </w:rPr>
        <w:t xml:space="preserve"> </w:t>
      </w:r>
      <w:r w:rsidRPr="00FB2362">
        <w:rPr>
          <w:sz w:val="24"/>
          <w:szCs w:val="24"/>
        </w:rPr>
        <w:t>Behaviour</w:t>
      </w:r>
      <w:r w:rsidR="00495E20" w:rsidRPr="00FB2362">
        <w:rPr>
          <w:sz w:val="24"/>
          <w:szCs w:val="24"/>
        </w:rPr>
        <w:t xml:space="preserve"> policy</w:t>
      </w:r>
    </w:p>
    <w:p w14:paraId="25E93D2C" w14:textId="77777777" w:rsidR="00495E20" w:rsidRPr="00FB2362" w:rsidRDefault="00495E20" w:rsidP="00495E20">
      <w:pPr>
        <w:rPr>
          <w:sz w:val="24"/>
          <w:szCs w:val="24"/>
        </w:rPr>
      </w:pPr>
      <w:r w:rsidRPr="00FB2362">
        <w:rPr>
          <w:sz w:val="24"/>
          <w:szCs w:val="24"/>
        </w:rPr>
        <w:t xml:space="preserve">Useful websites. </w:t>
      </w:r>
    </w:p>
    <w:p w14:paraId="2FC68003" w14:textId="5D6E357D" w:rsidR="003930E1" w:rsidRDefault="00495E20" w:rsidP="00495E20">
      <w:pPr>
        <w:rPr>
          <w:sz w:val="24"/>
          <w:szCs w:val="24"/>
        </w:rPr>
      </w:pPr>
      <w:r w:rsidRPr="00FB2362">
        <w:rPr>
          <w:sz w:val="24"/>
          <w:szCs w:val="24"/>
        </w:rPr>
        <w:t>• Equality Act 2010: guidance - GOV.UK (</w:t>
      </w:r>
      <w:hyperlink r:id="rId11" w:history="1">
        <w:r w:rsidR="003930E1" w:rsidRPr="006F6AAC">
          <w:rPr>
            <w:rStyle w:val="Hyperlink"/>
            <w:sz w:val="24"/>
            <w:szCs w:val="24"/>
          </w:rPr>
          <w:t>www.gov.uk</w:t>
        </w:r>
      </w:hyperlink>
      <w:r w:rsidRPr="00FB2362">
        <w:rPr>
          <w:sz w:val="24"/>
          <w:szCs w:val="24"/>
        </w:rPr>
        <w:t>)</w:t>
      </w:r>
    </w:p>
    <w:p w14:paraId="25CA86A9" w14:textId="462CF983" w:rsidR="00197E6F" w:rsidRDefault="00197E6F" w:rsidP="00495E20">
      <w:pPr>
        <w:rPr>
          <w:sz w:val="24"/>
          <w:szCs w:val="24"/>
        </w:rPr>
      </w:pPr>
    </w:p>
    <w:p w14:paraId="4A7A022A" w14:textId="05183E2B" w:rsidR="00197E6F" w:rsidRDefault="00197E6F" w:rsidP="00495E20">
      <w:pPr>
        <w:rPr>
          <w:sz w:val="24"/>
          <w:szCs w:val="24"/>
        </w:rPr>
      </w:pPr>
    </w:p>
    <w:p w14:paraId="25CF5D2D" w14:textId="367DFDBD" w:rsidR="00FB48AE" w:rsidRDefault="00FB48AE" w:rsidP="00495E20">
      <w:pPr>
        <w:rPr>
          <w:sz w:val="24"/>
          <w:szCs w:val="24"/>
        </w:rPr>
      </w:pPr>
    </w:p>
    <w:p w14:paraId="7D0BEAEA" w14:textId="3E494773" w:rsidR="00351D04" w:rsidRDefault="00351D04" w:rsidP="00495E20">
      <w:pPr>
        <w:rPr>
          <w:sz w:val="24"/>
          <w:szCs w:val="24"/>
        </w:rPr>
      </w:pPr>
      <w:r>
        <w:rPr>
          <w:noProof/>
        </w:rPr>
        <w:drawing>
          <wp:anchor distT="0" distB="0" distL="114300" distR="114300" simplePos="0" relativeHeight="251658244" behindDoc="0" locked="0" layoutInCell="1" allowOverlap="1" wp14:anchorId="511AD960" wp14:editId="7E61056F">
            <wp:simplePos x="0" y="0"/>
            <wp:positionH relativeFrom="column">
              <wp:posOffset>4610100</wp:posOffset>
            </wp:positionH>
            <wp:positionV relativeFrom="paragraph">
              <wp:posOffset>-247015</wp:posOffset>
            </wp:positionV>
            <wp:extent cx="1363980" cy="906780"/>
            <wp:effectExtent l="0" t="0" r="762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3980" cy="906780"/>
                    </a:xfrm>
                    <a:prstGeom prst="rect">
                      <a:avLst/>
                    </a:prstGeom>
                    <a:noFill/>
                    <a:ln>
                      <a:noFill/>
                    </a:ln>
                  </pic:spPr>
                </pic:pic>
              </a:graphicData>
            </a:graphic>
          </wp:anchor>
        </w:drawing>
      </w:r>
    </w:p>
    <w:p w14:paraId="2AB87833" w14:textId="77777777" w:rsidR="00351D04" w:rsidRDefault="00351D04" w:rsidP="00495E20">
      <w:pPr>
        <w:rPr>
          <w:sz w:val="24"/>
          <w:szCs w:val="24"/>
        </w:rPr>
      </w:pPr>
    </w:p>
    <w:p w14:paraId="47F97E34" w14:textId="112E74F3" w:rsidR="00495E20" w:rsidRPr="00FB2362" w:rsidRDefault="00495E20" w:rsidP="00495E20">
      <w:pPr>
        <w:rPr>
          <w:sz w:val="24"/>
          <w:szCs w:val="24"/>
        </w:rPr>
      </w:pPr>
      <w:r w:rsidRPr="00FB2362">
        <w:rPr>
          <w:sz w:val="24"/>
          <w:szCs w:val="24"/>
        </w:rPr>
        <w:t>• SEND code of practice: 0 to 25 years - GOV.UK (www.gov.uk)</w:t>
      </w:r>
    </w:p>
    <w:p w14:paraId="496B603D" w14:textId="77777777" w:rsidR="00495E20" w:rsidRPr="00FB2362" w:rsidRDefault="00495E20" w:rsidP="00495E20">
      <w:pPr>
        <w:rPr>
          <w:sz w:val="24"/>
          <w:szCs w:val="24"/>
        </w:rPr>
      </w:pPr>
      <w:r w:rsidRPr="00FB2362">
        <w:rPr>
          <w:sz w:val="24"/>
          <w:szCs w:val="24"/>
        </w:rPr>
        <w:t>• Local Dyslexia Associations - British Dyslexia Association (bdadyslexia.org.uk)</w:t>
      </w:r>
    </w:p>
    <w:p w14:paraId="3757EBB6" w14:textId="77777777" w:rsidR="00495E20" w:rsidRPr="00FB2362" w:rsidRDefault="00495E20" w:rsidP="00495E20">
      <w:pPr>
        <w:rPr>
          <w:sz w:val="24"/>
          <w:szCs w:val="24"/>
        </w:rPr>
      </w:pPr>
      <w:r w:rsidRPr="00FB2362">
        <w:rPr>
          <w:sz w:val="24"/>
          <w:szCs w:val="24"/>
        </w:rPr>
        <w:t xml:space="preserve">Nottingham local offer </w:t>
      </w:r>
    </w:p>
    <w:p w14:paraId="42FA8001" w14:textId="77777777" w:rsidR="00495E20" w:rsidRPr="00FB2362" w:rsidRDefault="00495E20" w:rsidP="00495E20">
      <w:pPr>
        <w:rPr>
          <w:sz w:val="24"/>
          <w:szCs w:val="24"/>
        </w:rPr>
      </w:pPr>
      <w:r w:rsidRPr="00FB2362">
        <w:rPr>
          <w:sz w:val="24"/>
          <w:szCs w:val="24"/>
        </w:rPr>
        <w:t>• Special Education Needs &amp; Disabilities Local Offer | Ask Lion - Nottingham City Directory</w:t>
      </w:r>
    </w:p>
    <w:p w14:paraId="1F0D8CDE" w14:textId="77777777" w:rsidR="00495E20" w:rsidRPr="00FB2362" w:rsidRDefault="00495E20" w:rsidP="00495E20">
      <w:pPr>
        <w:rPr>
          <w:sz w:val="24"/>
          <w:szCs w:val="24"/>
        </w:rPr>
      </w:pPr>
      <w:r w:rsidRPr="00FB2362">
        <w:rPr>
          <w:sz w:val="24"/>
          <w:szCs w:val="24"/>
        </w:rPr>
        <w:t>• Nottshelpyourself | SEND Local Offer</w:t>
      </w:r>
    </w:p>
    <w:p w14:paraId="65E1E6B4" w14:textId="77777777" w:rsidR="00495E20" w:rsidRPr="00FB2362" w:rsidRDefault="00495E20" w:rsidP="00495E20">
      <w:pPr>
        <w:rPr>
          <w:sz w:val="24"/>
          <w:szCs w:val="24"/>
        </w:rPr>
      </w:pPr>
      <w:r w:rsidRPr="00FB2362">
        <w:rPr>
          <w:sz w:val="24"/>
          <w:szCs w:val="24"/>
        </w:rPr>
        <w:t>• Home | Ask Us Nottinghamshire (askusnotts.org.uk)</w:t>
      </w:r>
    </w:p>
    <w:p w14:paraId="265C813A" w14:textId="77777777" w:rsidR="00495E20" w:rsidRPr="00FB2362" w:rsidRDefault="00495E20" w:rsidP="00495E20">
      <w:pPr>
        <w:rPr>
          <w:sz w:val="24"/>
          <w:szCs w:val="24"/>
        </w:rPr>
      </w:pPr>
      <w:r w:rsidRPr="00FB2362">
        <w:rPr>
          <w:sz w:val="24"/>
          <w:szCs w:val="24"/>
        </w:rPr>
        <w:t>• Nottingham and Nottinghamshire IASS - IASS (iassnetwork.org.uk)</w:t>
      </w:r>
    </w:p>
    <w:p w14:paraId="365FC15E" w14:textId="01AC1E5C" w:rsidR="00FB7E11" w:rsidRPr="00FB2362" w:rsidRDefault="003930E1" w:rsidP="00495E20">
      <w:pPr>
        <w:rPr>
          <w:sz w:val="24"/>
          <w:szCs w:val="24"/>
        </w:rPr>
      </w:pPr>
      <w:r>
        <w:rPr>
          <w:noProof/>
        </w:rPr>
        <w:drawing>
          <wp:anchor distT="0" distB="0" distL="114300" distR="114300" simplePos="0" relativeHeight="251658245" behindDoc="0" locked="0" layoutInCell="1" allowOverlap="1" wp14:anchorId="32384FD1" wp14:editId="504464B7">
            <wp:simplePos x="0" y="0"/>
            <wp:positionH relativeFrom="column">
              <wp:posOffset>4488180</wp:posOffset>
            </wp:positionH>
            <wp:positionV relativeFrom="paragraph">
              <wp:posOffset>5821680</wp:posOffset>
            </wp:positionV>
            <wp:extent cx="1363980" cy="906780"/>
            <wp:effectExtent l="0" t="0" r="7620" b="7620"/>
            <wp:wrapNone/>
            <wp:docPr id="293588881" name="Picture 293588881" descr="A logo with colorful cub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588881" name="Picture 293588881" descr="A logo with colorful cub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3980" cy="906780"/>
                    </a:xfrm>
                    <a:prstGeom prst="rect">
                      <a:avLst/>
                    </a:prstGeom>
                    <a:noFill/>
                    <a:ln>
                      <a:noFill/>
                    </a:ln>
                  </pic:spPr>
                </pic:pic>
              </a:graphicData>
            </a:graphic>
          </wp:anchor>
        </w:drawing>
      </w:r>
    </w:p>
    <w:sectPr w:rsidR="00FB7E11" w:rsidRPr="00FB2362" w:rsidSect="00495E20">
      <w:footerReference w:type="default" r:id="rId12"/>
      <w:pgSz w:w="11906" w:h="16838"/>
      <w:pgMar w:top="1440" w:right="1440" w:bottom="1440" w:left="1440" w:header="708" w:footer="708" w:gutter="0"/>
      <w:pgBorders w:offsetFrom="page">
        <w:top w:val="thickThinMediumGap" w:sz="48" w:space="24" w:color="auto"/>
        <w:left w:val="thickThinMediumGap" w:sz="48" w:space="24" w:color="auto"/>
        <w:bottom w:val="thinThickMediumGap" w:sz="48" w:space="24" w:color="auto"/>
        <w:right w:val="thinThickMediumGap" w:sz="4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5655C" w14:textId="77777777" w:rsidR="007E7471" w:rsidRDefault="007E7471" w:rsidP="00495E20">
      <w:pPr>
        <w:spacing w:after="0" w:line="240" w:lineRule="auto"/>
      </w:pPr>
      <w:r>
        <w:separator/>
      </w:r>
    </w:p>
  </w:endnote>
  <w:endnote w:type="continuationSeparator" w:id="0">
    <w:p w14:paraId="5B334F75" w14:textId="77777777" w:rsidR="007E7471" w:rsidRDefault="007E7471" w:rsidP="00495E20">
      <w:pPr>
        <w:spacing w:after="0" w:line="240" w:lineRule="auto"/>
      </w:pPr>
      <w:r>
        <w:continuationSeparator/>
      </w:r>
    </w:p>
  </w:endnote>
  <w:endnote w:type="continuationNotice" w:id="1">
    <w:p w14:paraId="66B0129A" w14:textId="77777777" w:rsidR="007E7471" w:rsidRDefault="007E74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1858016"/>
      <w:docPartObj>
        <w:docPartGallery w:val="Page Numbers (Bottom of Page)"/>
        <w:docPartUnique/>
      </w:docPartObj>
    </w:sdtPr>
    <w:sdtEndPr>
      <w:rPr>
        <w:noProof/>
      </w:rPr>
    </w:sdtEndPr>
    <w:sdtContent>
      <w:p w14:paraId="2A866FB1" w14:textId="44FDBF4D" w:rsidR="00495E20" w:rsidRDefault="00495E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287165" w14:textId="77777777" w:rsidR="00495E20" w:rsidRDefault="00495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45A1F" w14:textId="77777777" w:rsidR="007E7471" w:rsidRDefault="007E7471" w:rsidP="00495E20">
      <w:pPr>
        <w:spacing w:after="0" w:line="240" w:lineRule="auto"/>
      </w:pPr>
      <w:r>
        <w:separator/>
      </w:r>
    </w:p>
  </w:footnote>
  <w:footnote w:type="continuationSeparator" w:id="0">
    <w:p w14:paraId="1E2A567C" w14:textId="77777777" w:rsidR="007E7471" w:rsidRDefault="007E7471" w:rsidP="00495E20">
      <w:pPr>
        <w:spacing w:after="0" w:line="240" w:lineRule="auto"/>
      </w:pPr>
      <w:r>
        <w:continuationSeparator/>
      </w:r>
    </w:p>
  </w:footnote>
  <w:footnote w:type="continuationNotice" w:id="1">
    <w:p w14:paraId="364E0451" w14:textId="77777777" w:rsidR="007E7471" w:rsidRDefault="007E74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94C07"/>
    <w:multiLevelType w:val="hybridMultilevel"/>
    <w:tmpl w:val="BB203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0840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20"/>
    <w:rsid w:val="000B644C"/>
    <w:rsid w:val="000D05B2"/>
    <w:rsid w:val="001370C6"/>
    <w:rsid w:val="00137951"/>
    <w:rsid w:val="00197E6F"/>
    <w:rsid w:val="001C4144"/>
    <w:rsid w:val="00205E99"/>
    <w:rsid w:val="00206E7E"/>
    <w:rsid w:val="00351D04"/>
    <w:rsid w:val="003930E1"/>
    <w:rsid w:val="003A2EE9"/>
    <w:rsid w:val="003D314D"/>
    <w:rsid w:val="004801BA"/>
    <w:rsid w:val="00495E20"/>
    <w:rsid w:val="00496DA9"/>
    <w:rsid w:val="00523C5C"/>
    <w:rsid w:val="005A16BA"/>
    <w:rsid w:val="005F0449"/>
    <w:rsid w:val="00617509"/>
    <w:rsid w:val="00622D6A"/>
    <w:rsid w:val="00653F89"/>
    <w:rsid w:val="006F6AF3"/>
    <w:rsid w:val="0071636C"/>
    <w:rsid w:val="007260FF"/>
    <w:rsid w:val="007714F5"/>
    <w:rsid w:val="00775C56"/>
    <w:rsid w:val="007E7471"/>
    <w:rsid w:val="00861712"/>
    <w:rsid w:val="0090396B"/>
    <w:rsid w:val="0091407D"/>
    <w:rsid w:val="0097044C"/>
    <w:rsid w:val="00A20BFE"/>
    <w:rsid w:val="00B32C9C"/>
    <w:rsid w:val="00BA71A2"/>
    <w:rsid w:val="00D74DE0"/>
    <w:rsid w:val="00D7615F"/>
    <w:rsid w:val="00DB3A37"/>
    <w:rsid w:val="00DF70A2"/>
    <w:rsid w:val="00E26781"/>
    <w:rsid w:val="00E53DDE"/>
    <w:rsid w:val="00EC03E8"/>
    <w:rsid w:val="00EE47EF"/>
    <w:rsid w:val="00FB2362"/>
    <w:rsid w:val="00FB48AE"/>
    <w:rsid w:val="00FB7E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95BEC"/>
  <w15:chartTrackingRefBased/>
  <w15:docId w15:val="{88F19A22-F7B7-4D36-A122-B68E12052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5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E20"/>
  </w:style>
  <w:style w:type="paragraph" w:styleId="Footer">
    <w:name w:val="footer"/>
    <w:basedOn w:val="Normal"/>
    <w:link w:val="FooterChar"/>
    <w:uiPriority w:val="99"/>
    <w:unhideWhenUsed/>
    <w:rsid w:val="00495E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E20"/>
  </w:style>
  <w:style w:type="character" w:styleId="Hyperlink">
    <w:name w:val="Hyperlink"/>
    <w:basedOn w:val="DefaultParagraphFont"/>
    <w:uiPriority w:val="99"/>
    <w:unhideWhenUsed/>
    <w:rsid w:val="00496DA9"/>
    <w:rPr>
      <w:color w:val="0563C1" w:themeColor="hyperlink"/>
      <w:u w:val="single"/>
    </w:rPr>
  </w:style>
  <w:style w:type="character" w:styleId="UnresolvedMention">
    <w:name w:val="Unresolved Mention"/>
    <w:basedOn w:val="DefaultParagraphFont"/>
    <w:uiPriority w:val="99"/>
    <w:semiHidden/>
    <w:unhideWhenUsed/>
    <w:rsid w:val="00496DA9"/>
    <w:rPr>
      <w:color w:val="605E5C"/>
      <w:shd w:val="clear" w:color="auto" w:fill="E1DFDD"/>
    </w:rPr>
  </w:style>
  <w:style w:type="paragraph" w:styleId="ListParagraph">
    <w:name w:val="List Paragraph"/>
    <w:basedOn w:val="Normal"/>
    <w:uiPriority w:val="34"/>
    <w:qFormat/>
    <w:rsid w:val="008617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96584655A398419E9B72D238DEAE28" ma:contentTypeVersion="17" ma:contentTypeDescription="Create a new document." ma:contentTypeScope="" ma:versionID="031c255424a318577e61e537d5c65d9a">
  <xsd:schema xmlns:xsd="http://www.w3.org/2001/XMLSchema" xmlns:xs="http://www.w3.org/2001/XMLSchema" xmlns:p="http://schemas.microsoft.com/office/2006/metadata/properties" xmlns:ns2="fd81ca15-f1b1-4401-99fe-c723992e9e79" xmlns:ns3="507e9522-d25c-475f-8c90-486d4b4cf584" targetNamespace="http://schemas.microsoft.com/office/2006/metadata/properties" ma:root="true" ma:fieldsID="a9e0545d15543a64fddd5406716a59f4" ns2:_="" ns3:_="">
    <xsd:import namespace="fd81ca15-f1b1-4401-99fe-c723992e9e79"/>
    <xsd:import namespace="507e9522-d25c-475f-8c90-486d4b4cf5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1ca15-f1b1-4401-99fe-c723992e9e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b666b0-1fac-4286-af32-be7f0f77e2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e9522-d25c-475f-8c90-486d4b4cf5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fb26dc-4181-4a39-b411-7b067d0748a7}" ma:internalName="TaxCatchAll" ma:showField="CatchAllData" ma:web="507e9522-d25c-475f-8c90-486d4b4cf5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81ca15-f1b1-4401-99fe-c723992e9e79">
      <Terms xmlns="http://schemas.microsoft.com/office/infopath/2007/PartnerControls"/>
    </lcf76f155ced4ddcb4097134ff3c332f>
    <TaxCatchAll xmlns="507e9522-d25c-475f-8c90-486d4b4cf584" xsi:nil="true"/>
    <SharedWithUsers xmlns="507e9522-d25c-475f-8c90-486d4b4cf584">
      <UserInfo>
        <DisplayName>Rhys Griffiths (Venture Learning)</DisplayName>
        <AccountId>9</AccountId>
        <AccountType/>
      </UserInfo>
      <UserInfo>
        <DisplayName>Rich Hill (Venture Learning)</DisplayName>
        <AccountId>12</AccountId>
        <AccountType/>
      </UserInfo>
      <UserInfo>
        <DisplayName>Oliver Steffen</DisplayName>
        <AccountId>105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BB5A88-AC8A-4514-88AF-BF78113AB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81ca15-f1b1-4401-99fe-c723992e9e79"/>
    <ds:schemaRef ds:uri="507e9522-d25c-475f-8c90-486d4b4cf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15271B-288C-42EE-9395-630493D31002}">
  <ds:schemaRefs>
    <ds:schemaRef ds:uri="http://schemas.microsoft.com/office/2006/metadata/properties"/>
    <ds:schemaRef ds:uri="http://schemas.microsoft.com/office/infopath/2007/PartnerControls"/>
    <ds:schemaRef ds:uri="fd81ca15-f1b1-4401-99fe-c723992e9e79"/>
    <ds:schemaRef ds:uri="507e9522-d25c-475f-8c90-486d4b4cf584"/>
  </ds:schemaRefs>
</ds:datastoreItem>
</file>

<file path=customXml/itemProps3.xml><?xml version="1.0" encoding="utf-8"?>
<ds:datastoreItem xmlns:ds="http://schemas.openxmlformats.org/officeDocument/2006/customXml" ds:itemID="{43861FC0-9432-46DF-BF9B-7D2D8DEAA9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Waddington</dc:creator>
  <cp:keywords/>
  <dc:description/>
  <cp:lastModifiedBy>Rhys Griffiths (Venture Learning)</cp:lastModifiedBy>
  <cp:revision>21</cp:revision>
  <dcterms:created xsi:type="dcterms:W3CDTF">2023-09-13T15:57:00Z</dcterms:created>
  <dcterms:modified xsi:type="dcterms:W3CDTF">2025-07-14T16:08:00Z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0x010100C996584655A398419E9B72D238DEAE28</vt:lpwstr>
  </property>
  <property fmtid="{D5CDD505-2E9C-101B-9397-08002B2CF9AE}" pid="3" name="MediaServiceImageTags">
    <vt:lpwstr/>
  </property>
</Properties>
</file>